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D5B" w:rsidRDefault="00A00C60">
      <w:pPr>
        <w:numPr>
          <w:ilvl w:val="255"/>
          <w:numId w:val="0"/>
        </w:numPr>
        <w:tabs>
          <w:tab w:val="left" w:pos="0"/>
        </w:tabs>
        <w:topLinePunct/>
        <w:spacing w:line="560" w:lineRule="exact"/>
        <w:rPr>
          <w:rFonts w:ascii="仿宋" w:eastAsia="仿宋" w:hAnsi="仿宋" w:cs="仿宋"/>
          <w:bCs/>
          <w:spacing w:val="12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cs="仿宋" w:hint="eastAsia"/>
          <w:bCs/>
          <w:spacing w:val="12"/>
          <w:sz w:val="32"/>
          <w:szCs w:val="32"/>
        </w:rPr>
        <w:t>附件1：</w:t>
      </w:r>
    </w:p>
    <w:p w:rsidR="00D42D5B" w:rsidRDefault="00A00C60">
      <w:pPr>
        <w:numPr>
          <w:ilvl w:val="255"/>
          <w:numId w:val="0"/>
        </w:numPr>
        <w:tabs>
          <w:tab w:val="left" w:pos="0"/>
        </w:tabs>
        <w:topLinePunct/>
        <w:spacing w:line="560" w:lineRule="exact"/>
        <w:jc w:val="center"/>
        <w:rPr>
          <w:rFonts w:ascii="仿宋" w:eastAsia="仿宋" w:hAnsi="仿宋" w:cs="仿宋"/>
          <w:b/>
          <w:bCs/>
          <w:spacing w:val="12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12"/>
          <w:sz w:val="32"/>
          <w:szCs w:val="32"/>
        </w:rPr>
        <w:t>推荐书单（共计30本）</w:t>
      </w:r>
    </w:p>
    <w:tbl>
      <w:tblPr>
        <w:tblStyle w:val="a9"/>
        <w:tblW w:w="0" w:type="auto"/>
        <w:jc w:val="center"/>
        <w:tblLook w:val="04A0"/>
      </w:tblPr>
      <w:tblGrid>
        <w:gridCol w:w="4416"/>
        <w:gridCol w:w="3966"/>
      </w:tblGrid>
      <w:tr w:rsidR="00D42D5B">
        <w:trPr>
          <w:trHeight w:val="321"/>
          <w:jc w:val="center"/>
        </w:trPr>
        <w:tc>
          <w:tcPr>
            <w:tcW w:w="0" w:type="auto"/>
          </w:tcPr>
          <w:p w:rsidR="00D42D5B" w:rsidRDefault="00A00C60">
            <w:pPr>
              <w:numPr>
                <w:ilvl w:val="255"/>
                <w:numId w:val="0"/>
              </w:numPr>
              <w:tabs>
                <w:tab w:val="left" w:pos="0"/>
              </w:tabs>
              <w:topLinePunct/>
              <w:spacing w:line="560" w:lineRule="exact"/>
              <w:jc w:val="center"/>
              <w:rPr>
                <w:rFonts w:ascii="仿宋" w:eastAsia="仿宋" w:hAnsi="仿宋" w:cs="仿宋"/>
                <w:b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pacing w:val="12"/>
                <w:sz w:val="30"/>
                <w:szCs w:val="30"/>
              </w:rPr>
              <w:t>书单名称</w:t>
            </w:r>
          </w:p>
        </w:tc>
        <w:tc>
          <w:tcPr>
            <w:tcW w:w="0" w:type="auto"/>
          </w:tcPr>
          <w:p w:rsidR="00D42D5B" w:rsidRDefault="00A00C60">
            <w:pPr>
              <w:numPr>
                <w:ilvl w:val="255"/>
                <w:numId w:val="0"/>
              </w:numPr>
              <w:tabs>
                <w:tab w:val="left" w:pos="0"/>
              </w:tabs>
              <w:topLinePunct/>
              <w:spacing w:line="560" w:lineRule="exact"/>
              <w:jc w:val="center"/>
              <w:rPr>
                <w:rFonts w:ascii="仿宋" w:eastAsia="仿宋" w:hAnsi="仿宋" w:cs="仿宋"/>
                <w:b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spacing w:val="12"/>
                <w:sz w:val="30"/>
                <w:szCs w:val="30"/>
              </w:rPr>
              <w:t>作者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《秋天的怀念》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史铁生(散文)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《三国演义》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罗贯中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《水浒传》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施耐庵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《红楼梦》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曹雪芹、高鹗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《西游记》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吴承恩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《昆仑哨》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窦椋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《猴儿与少年》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王蒙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《千里江山图》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孙甘露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《流浪地球》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刘慈欣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《江山如此多娇》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欧阳黔森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《张桂梅和她的孩子们》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陈洪金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《袁隆平的世界》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陈启文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《正是橙黄橘绿时》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肖复兴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《一切都还来得及》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刘心武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《槭树下的家》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席慕蓉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《八百米故乡》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苏童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《人生不较劲》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周国平(散文)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《此心安处,便是吾乡》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余光中（散文/随笔）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《我们仨》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杨绛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《月亮和六便士》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[英] 毛姆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lastRenderedPageBreak/>
              <w:t>《阿甘正传》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[美]温斯顿·葛鲁姆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《贵州读本》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戴明贤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《贵州历史笔记》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范同寿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《寻城记-名人与贵阳》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贵阳市文化广播电影电视局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《中国天眼：南仁东传》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王宏甲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《红岩家书》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厉华、郑劲松、郑小林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《习仲勋传》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作者 ：《习仲勋传》编委会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《苏东坡传》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林语堂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《海龙囤》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姚辉</w:t>
            </w:r>
          </w:p>
        </w:tc>
      </w:tr>
      <w:tr w:rsidR="00D42D5B">
        <w:trPr>
          <w:jc w:val="center"/>
        </w:trPr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《中国味道：刻在胃里的思念》</w:t>
            </w:r>
          </w:p>
        </w:tc>
        <w:tc>
          <w:tcPr>
            <w:tcW w:w="0" w:type="auto"/>
            <w:vAlign w:val="center"/>
          </w:tcPr>
          <w:p w:rsidR="00D42D5B" w:rsidRDefault="00A00C60">
            <w:pPr>
              <w:widowControl/>
              <w:spacing w:line="560" w:lineRule="exact"/>
              <w:jc w:val="center"/>
              <w:textAlignment w:val="center"/>
              <w:rPr>
                <w:rFonts w:ascii="仿宋" w:eastAsia="仿宋" w:hAnsi="仿宋" w:cs="仿宋"/>
                <w:bCs/>
                <w:spacing w:val="12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napToGrid w:val="0"/>
                <w:color w:val="000000"/>
                <w:kern w:val="0"/>
                <w:sz w:val="30"/>
                <w:szCs w:val="30"/>
              </w:rPr>
              <w:t>丘濂、黑麦等</w:t>
            </w:r>
          </w:p>
        </w:tc>
      </w:tr>
    </w:tbl>
    <w:p w:rsidR="00D42D5B" w:rsidRDefault="00D42D5B">
      <w:pPr>
        <w:numPr>
          <w:ilvl w:val="255"/>
          <w:numId w:val="0"/>
        </w:numPr>
        <w:tabs>
          <w:tab w:val="left" w:pos="0"/>
        </w:tabs>
        <w:topLinePunct/>
        <w:spacing w:line="560" w:lineRule="exact"/>
        <w:rPr>
          <w:rFonts w:ascii="仿宋" w:eastAsia="仿宋" w:hAnsi="仿宋" w:cs="仿宋"/>
          <w:bCs/>
          <w:spacing w:val="12"/>
          <w:sz w:val="32"/>
          <w:szCs w:val="32"/>
        </w:rPr>
      </w:pPr>
    </w:p>
    <w:p w:rsidR="00D42D5B" w:rsidRDefault="00D42D5B">
      <w:pPr>
        <w:pStyle w:val="a0"/>
        <w:ind w:left="0"/>
      </w:pPr>
    </w:p>
    <w:p w:rsidR="00D42D5B" w:rsidRDefault="00D42D5B">
      <w:pPr>
        <w:spacing w:line="560" w:lineRule="exact"/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</w:p>
    <w:p w:rsidR="00D42D5B" w:rsidRDefault="00D42D5B"/>
    <w:p w:rsidR="00D42D5B" w:rsidRDefault="00D42D5B">
      <w:pPr>
        <w:pStyle w:val="a0"/>
      </w:pPr>
    </w:p>
    <w:p w:rsidR="00D42D5B" w:rsidRDefault="00D42D5B">
      <w:pPr>
        <w:pStyle w:val="a0"/>
        <w:ind w:left="0"/>
      </w:pPr>
    </w:p>
    <w:p w:rsidR="00D42D5B" w:rsidRDefault="00A00C60">
      <w:pPr>
        <w:pStyle w:val="a0"/>
        <w:ind w:left="0"/>
        <w:rPr>
          <w:rFonts w:ascii="仿宋" w:eastAsia="仿宋" w:hAnsi="仿宋" w:cs="仿宋"/>
          <w:spacing w:val="5"/>
          <w:sz w:val="32"/>
          <w:szCs w:val="32"/>
        </w:rPr>
      </w:pPr>
      <w:r>
        <w:rPr>
          <w:rFonts w:ascii="仿宋" w:eastAsia="仿宋" w:hAnsi="仿宋" w:cs="仿宋" w:hint="eastAsia"/>
          <w:spacing w:val="5"/>
          <w:sz w:val="32"/>
          <w:szCs w:val="32"/>
        </w:rPr>
        <w:lastRenderedPageBreak/>
        <w:t>附件2：</w:t>
      </w:r>
    </w:p>
    <w:p w:rsidR="00D42D5B" w:rsidRDefault="00A00C60">
      <w:pPr>
        <w:pStyle w:val="1"/>
        <w:spacing w:before="0" w:line="560" w:lineRule="exact"/>
        <w:ind w:right="0" w:firstLineChars="400" w:firstLine="1285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评分标准</w:t>
      </w:r>
    </w:p>
    <w:p w:rsidR="00D42D5B" w:rsidRDefault="00A00C60">
      <w:pPr>
        <w:spacing w:line="560" w:lineRule="exact"/>
        <w:ind w:firstLineChars="200" w:firstLine="607"/>
        <w:rPr>
          <w:rFonts w:ascii="仿宋" w:eastAsia="仿宋" w:hAnsi="仿宋" w:cs="仿宋"/>
          <w:spacing w:val="-9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9"/>
          <w:sz w:val="32"/>
          <w:szCs w:val="32"/>
        </w:rPr>
        <w:t>1.推荐选拔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：严格按照大赛规定的主题内容及作品时长要求，各参赛单位可自拟标准，评审后选出1-3个优胜作品于博看朗读系统后台直接点击“推荐”按钮即为报送成功。</w:t>
      </w:r>
    </w:p>
    <w:p w:rsidR="00D42D5B" w:rsidRDefault="00A00C60">
      <w:pPr>
        <w:spacing w:line="560" w:lineRule="exact"/>
        <w:ind w:firstLineChars="200" w:firstLine="607"/>
        <w:rPr>
          <w:rFonts w:ascii="仿宋" w:eastAsia="仿宋" w:hAnsi="仿宋" w:cs="仿宋"/>
          <w:spacing w:val="-9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9"/>
          <w:sz w:val="32"/>
          <w:szCs w:val="32"/>
        </w:rPr>
        <w:t>2.复赛评分标准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：专家评审团按照《复赛评分标准》对各组参赛馆选送的作品进行打分，采用百分制，</w:t>
      </w:r>
      <w:r>
        <w:rPr>
          <w:rFonts w:ascii="仿宋" w:eastAsia="仿宋" w:hAnsi="仿宋" w:cs="仿宋" w:hint="eastAsia"/>
          <w:spacing w:val="-8"/>
          <w:sz w:val="32"/>
          <w:szCs w:val="32"/>
        </w:rPr>
        <w:t>以专家打分的平均分为选手最终得分，确定各组前20名作品入围决赛。</w:t>
      </w:r>
    </w:p>
    <w:tbl>
      <w:tblPr>
        <w:tblW w:w="49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00"/>
        <w:gridCol w:w="1137"/>
        <w:gridCol w:w="6277"/>
      </w:tblGrid>
      <w:tr w:rsidR="00D42D5B">
        <w:trPr>
          <w:trHeight w:val="401"/>
          <w:jc w:val="center"/>
        </w:trPr>
        <w:tc>
          <w:tcPr>
            <w:tcW w:w="841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评分项</w:t>
            </w:r>
          </w:p>
        </w:tc>
        <w:tc>
          <w:tcPr>
            <w:tcW w:w="638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分值</w:t>
            </w:r>
          </w:p>
        </w:tc>
        <w:tc>
          <w:tcPr>
            <w:tcW w:w="3520" w:type="pct"/>
            <w:vAlign w:val="center"/>
          </w:tcPr>
          <w:p w:rsidR="00D42D5B" w:rsidRDefault="00A00C60">
            <w:pPr>
              <w:spacing w:line="560" w:lineRule="exact"/>
              <w:ind w:firstLineChars="200" w:firstLine="602"/>
              <w:jc w:val="center"/>
              <w:rPr>
                <w:rFonts w:ascii="仿宋" w:eastAsia="仿宋" w:hAnsi="仿宋" w:cs="仿宋"/>
                <w:b/>
                <w:bCs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b/>
                <w:bCs/>
                <w:color w:val="000000" w:themeColor="text1"/>
                <w:sz w:val="30"/>
                <w:szCs w:val="30"/>
              </w:rPr>
              <w:t>评分标准</w:t>
            </w:r>
          </w:p>
        </w:tc>
      </w:tr>
      <w:tr w:rsidR="00D42D5B">
        <w:trPr>
          <w:trHeight w:val="1070"/>
          <w:jc w:val="center"/>
        </w:trPr>
        <w:tc>
          <w:tcPr>
            <w:tcW w:w="841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  <w:lang w:bidi="zh-CN"/>
              </w:rPr>
              <w:t>普通话</w:t>
            </w:r>
          </w:p>
        </w:tc>
        <w:tc>
          <w:tcPr>
            <w:tcW w:w="638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20分</w:t>
            </w:r>
          </w:p>
        </w:tc>
        <w:tc>
          <w:tcPr>
            <w:tcW w:w="3520" w:type="pct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普通话发音准确，口齿清晰，语言规范。</w:t>
            </w:r>
          </w:p>
        </w:tc>
      </w:tr>
      <w:tr w:rsidR="00D42D5B">
        <w:trPr>
          <w:trHeight w:val="1010"/>
          <w:jc w:val="center"/>
        </w:trPr>
        <w:tc>
          <w:tcPr>
            <w:tcW w:w="841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诵读内容</w:t>
            </w:r>
          </w:p>
        </w:tc>
        <w:tc>
          <w:tcPr>
            <w:tcW w:w="638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20分</w:t>
            </w:r>
          </w:p>
        </w:tc>
        <w:tc>
          <w:tcPr>
            <w:tcW w:w="3520" w:type="pct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内容健康向上、思想性强，寓意深刻，富有感召力，审美艺术性强。</w:t>
            </w:r>
          </w:p>
        </w:tc>
      </w:tr>
      <w:tr w:rsidR="00D42D5B">
        <w:trPr>
          <w:trHeight w:val="730"/>
          <w:jc w:val="center"/>
        </w:trPr>
        <w:tc>
          <w:tcPr>
            <w:tcW w:w="841" w:type="pct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诵读技巧</w:t>
            </w:r>
          </w:p>
        </w:tc>
        <w:tc>
          <w:tcPr>
            <w:tcW w:w="638" w:type="pct"/>
            <w:vAlign w:val="center"/>
          </w:tcPr>
          <w:p w:rsidR="00D42D5B" w:rsidRDefault="00A00C60">
            <w:pPr>
              <w:tabs>
                <w:tab w:val="left" w:pos="387"/>
              </w:tabs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30分</w:t>
            </w:r>
          </w:p>
        </w:tc>
        <w:tc>
          <w:tcPr>
            <w:tcW w:w="3520" w:type="pct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发音吐字清楚、准确，声音洪亮，音色优美；</w:t>
            </w:r>
          </w:p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语气、语调、重音、节奏富于变化，切合诵读的内容；</w:t>
            </w:r>
          </w:p>
          <w:p w:rsidR="00D42D5B" w:rsidRDefault="00A00C60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语言流畅，不读错字，不增减字（为强调感情的重复不算失误）。</w:t>
            </w:r>
          </w:p>
        </w:tc>
      </w:tr>
      <w:tr w:rsidR="00D42D5B">
        <w:trPr>
          <w:trHeight w:val="2075"/>
          <w:jc w:val="center"/>
        </w:trPr>
        <w:tc>
          <w:tcPr>
            <w:tcW w:w="841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作品表达</w:t>
            </w:r>
          </w:p>
        </w:tc>
        <w:tc>
          <w:tcPr>
            <w:tcW w:w="638" w:type="pct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30分</w:t>
            </w:r>
          </w:p>
        </w:tc>
        <w:tc>
          <w:tcPr>
            <w:tcW w:w="3520" w:type="pct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color w:val="000000" w:themeColor="text1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z w:val="30"/>
                <w:szCs w:val="30"/>
              </w:rPr>
              <w:t>正确把握作品的内涵、节奏、韵律，能与听众产生共鸣，正确表达作品的主题，富有感染力。</w:t>
            </w:r>
          </w:p>
        </w:tc>
      </w:tr>
    </w:tbl>
    <w:p w:rsidR="00D42D5B" w:rsidRDefault="00A00C60">
      <w:pPr>
        <w:spacing w:line="560" w:lineRule="exact"/>
        <w:rPr>
          <w:rFonts w:ascii="仿宋" w:eastAsia="仿宋" w:hAnsi="仿宋" w:cs="仿宋"/>
          <w:spacing w:val="-9"/>
          <w:sz w:val="30"/>
          <w:szCs w:val="30"/>
        </w:rPr>
      </w:pPr>
      <w:r>
        <w:rPr>
          <w:rFonts w:ascii="仿宋" w:eastAsia="仿宋" w:hAnsi="仿宋" w:cs="仿宋" w:hint="eastAsia"/>
          <w:spacing w:val="-9"/>
          <w:sz w:val="30"/>
          <w:szCs w:val="30"/>
        </w:rPr>
        <w:t>备注：请严格把关进入复赛作品；打分时保留两位小数，如90.13分。</w:t>
      </w:r>
    </w:p>
    <w:p w:rsidR="00D42D5B" w:rsidRDefault="00A00C60">
      <w:pPr>
        <w:tabs>
          <w:tab w:val="left" w:pos="0"/>
        </w:tabs>
        <w:topLinePunct/>
        <w:spacing w:line="560" w:lineRule="exact"/>
        <w:ind w:firstLineChars="200" w:firstLine="607"/>
        <w:rPr>
          <w:rFonts w:ascii="仿宋" w:eastAsia="仿宋" w:hAnsi="仿宋" w:cs="仿宋"/>
          <w:spacing w:val="-9"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pacing w:val="-9"/>
          <w:sz w:val="32"/>
          <w:szCs w:val="32"/>
        </w:rPr>
        <w:t>3.决赛评分标准：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专家根据《决赛评分标准》评审现场评分，</w:t>
      </w:r>
      <w:r>
        <w:rPr>
          <w:rFonts w:ascii="仿宋" w:eastAsia="仿宋" w:hAnsi="仿宋" w:cs="仿宋" w:hint="eastAsia"/>
          <w:spacing w:val="-8"/>
          <w:sz w:val="32"/>
          <w:szCs w:val="32"/>
        </w:rPr>
        <w:lastRenderedPageBreak/>
        <w:t>采用百分制，去掉1个最高分和1个最低分取平均分为作品最后得分</w:t>
      </w:r>
      <w:r>
        <w:rPr>
          <w:rFonts w:ascii="仿宋" w:eastAsia="仿宋" w:hAnsi="仿宋" w:cs="仿宋" w:hint="eastAsia"/>
          <w:spacing w:val="-9"/>
          <w:sz w:val="32"/>
          <w:szCs w:val="32"/>
        </w:rPr>
        <w:t>决出最终名次。评分标准如下。</w:t>
      </w:r>
    </w:p>
    <w:tbl>
      <w:tblPr>
        <w:tblW w:w="93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6"/>
        <w:gridCol w:w="906"/>
        <w:gridCol w:w="6588"/>
      </w:tblGrid>
      <w:tr w:rsidR="00D42D5B">
        <w:trPr>
          <w:trHeight w:val="449"/>
          <w:jc w:val="center"/>
        </w:trPr>
        <w:tc>
          <w:tcPr>
            <w:tcW w:w="183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评分项</w:t>
            </w:r>
          </w:p>
        </w:tc>
        <w:tc>
          <w:tcPr>
            <w:tcW w:w="90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分值</w:t>
            </w:r>
          </w:p>
        </w:tc>
        <w:tc>
          <w:tcPr>
            <w:tcW w:w="6588" w:type="dxa"/>
            <w:vAlign w:val="center"/>
          </w:tcPr>
          <w:p w:rsidR="00D42D5B" w:rsidRDefault="00A00C60">
            <w:pPr>
              <w:spacing w:line="560" w:lineRule="exact"/>
              <w:ind w:firstLineChars="200" w:firstLine="564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评分标准</w:t>
            </w:r>
          </w:p>
        </w:tc>
      </w:tr>
      <w:tr w:rsidR="00D42D5B">
        <w:trPr>
          <w:trHeight w:val="1088"/>
          <w:jc w:val="center"/>
        </w:trPr>
        <w:tc>
          <w:tcPr>
            <w:tcW w:w="1836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诵读内容</w:t>
            </w:r>
          </w:p>
        </w:tc>
        <w:tc>
          <w:tcPr>
            <w:tcW w:w="90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10分</w:t>
            </w:r>
          </w:p>
        </w:tc>
        <w:tc>
          <w:tcPr>
            <w:tcW w:w="6588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贴合主题，内容健康向上、思想性强，寓意深刻，富有感召力，审美艺术性强。</w:t>
            </w:r>
          </w:p>
        </w:tc>
      </w:tr>
      <w:tr w:rsidR="00D42D5B">
        <w:trPr>
          <w:jc w:val="center"/>
        </w:trPr>
        <w:tc>
          <w:tcPr>
            <w:tcW w:w="1836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仪表形象</w:t>
            </w:r>
          </w:p>
        </w:tc>
        <w:tc>
          <w:tcPr>
            <w:tcW w:w="90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10分</w:t>
            </w:r>
          </w:p>
        </w:tc>
        <w:tc>
          <w:tcPr>
            <w:tcW w:w="6588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衣着得体，与作品内容相协调。举止端庄大方、精神饱满。</w:t>
            </w:r>
          </w:p>
        </w:tc>
      </w:tr>
      <w:tr w:rsidR="00D42D5B">
        <w:trPr>
          <w:trHeight w:val="2111"/>
          <w:jc w:val="center"/>
        </w:trPr>
        <w:tc>
          <w:tcPr>
            <w:tcW w:w="1836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诵读技巧</w:t>
            </w:r>
          </w:p>
        </w:tc>
        <w:tc>
          <w:tcPr>
            <w:tcW w:w="90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20分</w:t>
            </w:r>
          </w:p>
        </w:tc>
        <w:tc>
          <w:tcPr>
            <w:tcW w:w="6588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现场诵读要求脱稿，如不脱稿，酌情扣分。普通话标准，发音吐字清楚、准确，声音洪亮，音色优美，语言流畅，不读错字，不增减字。（为强调感情的重复不算失误）。</w:t>
            </w:r>
          </w:p>
        </w:tc>
      </w:tr>
      <w:tr w:rsidR="00D42D5B">
        <w:trPr>
          <w:trHeight w:val="2066"/>
          <w:jc w:val="center"/>
        </w:trPr>
        <w:tc>
          <w:tcPr>
            <w:tcW w:w="1836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作品表达</w:t>
            </w:r>
          </w:p>
        </w:tc>
        <w:tc>
          <w:tcPr>
            <w:tcW w:w="90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30分</w:t>
            </w:r>
          </w:p>
        </w:tc>
        <w:tc>
          <w:tcPr>
            <w:tcW w:w="6588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语气、语调、重音、节奏富于变化，切合诵读的内容，正确把握作品的内涵、节奏、韵律，能与观众产生共鸣，正确表达作品的主题，富有感染力。作品总时长不超过5分钟，超时酌情扣分。</w:t>
            </w:r>
          </w:p>
        </w:tc>
      </w:tr>
      <w:tr w:rsidR="00D42D5B">
        <w:trPr>
          <w:jc w:val="center"/>
        </w:trPr>
        <w:tc>
          <w:tcPr>
            <w:tcW w:w="1836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舞台表现</w:t>
            </w:r>
          </w:p>
        </w:tc>
        <w:tc>
          <w:tcPr>
            <w:tcW w:w="90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15分</w:t>
            </w:r>
          </w:p>
        </w:tc>
        <w:tc>
          <w:tcPr>
            <w:tcW w:w="6588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肢体语言、表情传神达意，动作自然优美。多人诵读的，团队成员之间默契配合。</w:t>
            </w:r>
          </w:p>
        </w:tc>
      </w:tr>
      <w:tr w:rsidR="00D42D5B">
        <w:trPr>
          <w:jc w:val="center"/>
        </w:trPr>
        <w:tc>
          <w:tcPr>
            <w:tcW w:w="1836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氛围效果</w:t>
            </w:r>
          </w:p>
        </w:tc>
        <w:tc>
          <w:tcPr>
            <w:tcW w:w="906" w:type="dxa"/>
            <w:vAlign w:val="center"/>
          </w:tcPr>
          <w:p w:rsidR="00D42D5B" w:rsidRDefault="00A00C60">
            <w:pPr>
              <w:spacing w:line="560" w:lineRule="exact"/>
              <w:jc w:val="center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15分</w:t>
            </w:r>
          </w:p>
        </w:tc>
        <w:tc>
          <w:tcPr>
            <w:tcW w:w="6588" w:type="dxa"/>
            <w:vAlign w:val="center"/>
          </w:tcPr>
          <w:p w:rsidR="00D42D5B" w:rsidRDefault="00A00C60">
            <w:pPr>
              <w:spacing w:line="560" w:lineRule="exact"/>
              <w:rPr>
                <w:rFonts w:ascii="仿宋" w:eastAsia="仿宋" w:hAnsi="仿宋" w:cs="仿宋"/>
                <w:spacing w:val="-9"/>
                <w:sz w:val="30"/>
                <w:szCs w:val="30"/>
              </w:rPr>
            </w:pPr>
            <w:r>
              <w:rPr>
                <w:rFonts w:ascii="仿宋" w:eastAsia="仿宋" w:hAnsi="仿宋" w:cs="仿宋" w:hint="eastAsia"/>
                <w:spacing w:val="-9"/>
                <w:sz w:val="30"/>
                <w:szCs w:val="30"/>
              </w:rPr>
              <w:t>诵读形式富有创意，辅以音乐、视频等展现诵读内容。</w:t>
            </w:r>
          </w:p>
        </w:tc>
      </w:tr>
    </w:tbl>
    <w:p w:rsidR="00D42D5B" w:rsidRDefault="00A00C60">
      <w:pPr>
        <w:spacing w:line="560" w:lineRule="exact"/>
        <w:ind w:firstLineChars="200" w:firstLine="564"/>
        <w:rPr>
          <w:rFonts w:ascii="仿宋" w:eastAsia="仿宋" w:hAnsi="仿宋" w:cs="仿宋"/>
          <w:color w:val="000000"/>
          <w:sz w:val="30"/>
          <w:szCs w:val="30"/>
        </w:rPr>
      </w:pPr>
      <w:r>
        <w:rPr>
          <w:rFonts w:ascii="仿宋" w:eastAsia="仿宋" w:hAnsi="仿宋" w:cs="仿宋" w:hint="eastAsia"/>
          <w:spacing w:val="-9"/>
          <w:sz w:val="30"/>
          <w:szCs w:val="30"/>
        </w:rPr>
        <w:t>备注：时间控制在5分钟之内，诵读内容超时或不足，每10秒扣0.5分。打分时保留两位小数，如90.13分。如现场没脱稿，扣0.5分。</w:t>
      </w:r>
    </w:p>
    <w:sectPr w:rsidR="00D42D5B" w:rsidSect="00D42D5B">
      <w:footerReference w:type="default" r:id="rId9"/>
      <w:pgSz w:w="11906" w:h="16838"/>
      <w:pgMar w:top="2098" w:right="1474" w:bottom="1417" w:left="1587" w:header="851" w:footer="992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10A9" w:rsidRDefault="003E10A9" w:rsidP="00D42D5B">
      <w:r>
        <w:separator/>
      </w:r>
    </w:p>
  </w:endnote>
  <w:endnote w:type="continuationSeparator" w:id="0">
    <w:p w:rsidR="003E10A9" w:rsidRDefault="003E10A9" w:rsidP="00D42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方正小标宋简体">
    <w:altName w:val="微软雅黑"/>
    <w:charset w:val="86"/>
    <w:family w:val="auto"/>
    <w:pitch w:val="default"/>
    <w:sig w:usb0="00000000" w:usb1="08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2D5B" w:rsidRDefault="00E02999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9264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 filled="f" stroked="f" strokeweight=".5pt">
          <v:textbox style="mso-fit-shape-to-text:t" inset="0,0,0,0">
            <w:txbxContent>
              <w:p w:rsidR="00D42D5B" w:rsidRDefault="00E02999">
                <w:pPr>
                  <w:pStyle w:val="a5"/>
                </w:pPr>
                <w:r>
                  <w:rPr>
                    <w:rFonts w:hint="eastAsia"/>
                  </w:rPr>
                  <w:fldChar w:fldCharType="begin"/>
                </w:r>
                <w:r w:rsidR="00A00C60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FC5DD2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10A9" w:rsidRDefault="003E10A9" w:rsidP="00D42D5B">
      <w:r>
        <w:separator/>
      </w:r>
    </w:p>
  </w:footnote>
  <w:footnote w:type="continuationSeparator" w:id="0">
    <w:p w:rsidR="003E10A9" w:rsidRDefault="003E10A9" w:rsidP="00D42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1CBE39D"/>
    <w:multiLevelType w:val="singleLevel"/>
    <w:tmpl w:val="F1CBE39D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jQzMjE5YWEzYWVhMDg1ZTA0MWQ3NzdlODhjODZkMTMifQ=="/>
  </w:docVars>
  <w:rsids>
    <w:rsidRoot w:val="6D1C5FAC"/>
    <w:rsid w:val="00147810"/>
    <w:rsid w:val="00267A54"/>
    <w:rsid w:val="00284B46"/>
    <w:rsid w:val="002A7410"/>
    <w:rsid w:val="00393797"/>
    <w:rsid w:val="003C4B9A"/>
    <w:rsid w:val="003D0101"/>
    <w:rsid w:val="003E10A9"/>
    <w:rsid w:val="004B6B2A"/>
    <w:rsid w:val="006756A9"/>
    <w:rsid w:val="0072652D"/>
    <w:rsid w:val="00950DFB"/>
    <w:rsid w:val="009D35FB"/>
    <w:rsid w:val="00A00C60"/>
    <w:rsid w:val="00B26C82"/>
    <w:rsid w:val="00BB366B"/>
    <w:rsid w:val="00C52382"/>
    <w:rsid w:val="00CB4CD6"/>
    <w:rsid w:val="00CD74E2"/>
    <w:rsid w:val="00D03A52"/>
    <w:rsid w:val="00D42D5B"/>
    <w:rsid w:val="00E02999"/>
    <w:rsid w:val="00E222DF"/>
    <w:rsid w:val="00F00310"/>
    <w:rsid w:val="00F8056C"/>
    <w:rsid w:val="00FC5DD2"/>
    <w:rsid w:val="07AD0CFB"/>
    <w:rsid w:val="0B640F3B"/>
    <w:rsid w:val="0D3F6BC5"/>
    <w:rsid w:val="0EBB0C20"/>
    <w:rsid w:val="12502219"/>
    <w:rsid w:val="126700C5"/>
    <w:rsid w:val="1319560A"/>
    <w:rsid w:val="18F3671F"/>
    <w:rsid w:val="1BF81F1C"/>
    <w:rsid w:val="1DC267C4"/>
    <w:rsid w:val="1E6C3E4C"/>
    <w:rsid w:val="22ED2CEB"/>
    <w:rsid w:val="28AC119D"/>
    <w:rsid w:val="30744E23"/>
    <w:rsid w:val="34FB4F29"/>
    <w:rsid w:val="363557BC"/>
    <w:rsid w:val="383712E9"/>
    <w:rsid w:val="3DB30E69"/>
    <w:rsid w:val="42892A5A"/>
    <w:rsid w:val="460A2AC2"/>
    <w:rsid w:val="469B2EDC"/>
    <w:rsid w:val="47917182"/>
    <w:rsid w:val="4B647F06"/>
    <w:rsid w:val="4E8D762A"/>
    <w:rsid w:val="50ED53DD"/>
    <w:rsid w:val="51A417C7"/>
    <w:rsid w:val="530B5735"/>
    <w:rsid w:val="5A332830"/>
    <w:rsid w:val="5CA23634"/>
    <w:rsid w:val="66052E61"/>
    <w:rsid w:val="6A0E23AD"/>
    <w:rsid w:val="6D1C5FAC"/>
    <w:rsid w:val="6E592CEE"/>
    <w:rsid w:val="6F154686"/>
    <w:rsid w:val="77050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able of authorities" w:uiPriority="99" w:unhideWhenUsed="1" w:qFormat="1"/>
    <w:lsdException w:name="Title" w:uiPriority="10" w:qFormat="1"/>
    <w:lsdException w:name="Default Paragraph Font" w:semiHidden="1" w:uiPriority="1" w:unhideWhenUsed="1" w:qFormat="1"/>
    <w:lsdException w:name="Body Text" w:qFormat="1"/>
    <w:lsdException w:name="Subtitle" w:qFormat="1"/>
    <w:lsdException w:name="Hyperlink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D42D5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42D5B"/>
    <w:pPr>
      <w:spacing w:before="56"/>
      <w:ind w:left="2652" w:right="2602"/>
      <w:jc w:val="center"/>
      <w:outlineLvl w:val="0"/>
    </w:pPr>
    <w:rPr>
      <w:rFonts w:ascii="PMingLiU" w:eastAsia="PMingLiU" w:hAnsi="PMingLiU" w:cs="PMingLiU"/>
      <w:sz w:val="44"/>
      <w:szCs w:val="44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qFormat/>
    <w:rsid w:val="00D42D5B"/>
    <w:pPr>
      <w:spacing w:line="560" w:lineRule="exact"/>
      <w:ind w:left="956"/>
    </w:pPr>
    <w:rPr>
      <w:rFonts w:ascii="宋体" w:cs="宋体"/>
      <w:sz w:val="24"/>
      <w:szCs w:val="22"/>
    </w:rPr>
  </w:style>
  <w:style w:type="paragraph" w:styleId="a4">
    <w:name w:val="table of authorities"/>
    <w:basedOn w:val="a"/>
    <w:next w:val="a"/>
    <w:uiPriority w:val="99"/>
    <w:unhideWhenUsed/>
    <w:qFormat/>
    <w:rsid w:val="00D42D5B"/>
  </w:style>
  <w:style w:type="paragraph" w:styleId="a5">
    <w:name w:val="footer"/>
    <w:basedOn w:val="a"/>
    <w:qFormat/>
    <w:rsid w:val="00D42D5B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D42D5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D42D5B"/>
    <w:rPr>
      <w:sz w:val="24"/>
    </w:rPr>
  </w:style>
  <w:style w:type="paragraph" w:styleId="a8">
    <w:name w:val="Title"/>
    <w:basedOn w:val="a"/>
    <w:next w:val="a"/>
    <w:uiPriority w:val="10"/>
    <w:qFormat/>
    <w:rsid w:val="00D42D5B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table" w:styleId="a9">
    <w:name w:val="Table Grid"/>
    <w:basedOn w:val="a2"/>
    <w:unhideWhenUsed/>
    <w:qFormat/>
    <w:rsid w:val="00D42D5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Strong"/>
    <w:basedOn w:val="a1"/>
    <w:uiPriority w:val="22"/>
    <w:qFormat/>
    <w:rsid w:val="00D42D5B"/>
    <w:rPr>
      <w:b/>
      <w:bCs/>
    </w:rPr>
  </w:style>
  <w:style w:type="character" w:styleId="ab">
    <w:name w:val="Hyperlink"/>
    <w:basedOn w:val="a1"/>
    <w:qFormat/>
    <w:rsid w:val="00D42D5B"/>
    <w:rPr>
      <w:color w:val="0000FF"/>
      <w:u w:val="single"/>
    </w:rPr>
  </w:style>
  <w:style w:type="character" w:customStyle="1" w:styleId="fontstyle01">
    <w:name w:val="fontstyle01"/>
    <w:basedOn w:val="a1"/>
    <w:qFormat/>
    <w:rsid w:val="00D42D5B"/>
    <w:rPr>
      <w:rFonts w:ascii="方正小标宋简体" w:eastAsia="方正小标宋简体" w:hint="eastAsia"/>
      <w:color w:val="000000"/>
      <w:sz w:val="44"/>
      <w:szCs w:val="44"/>
    </w:rPr>
  </w:style>
  <w:style w:type="paragraph" w:customStyle="1" w:styleId="10">
    <w:name w:val="列出段落1"/>
    <w:basedOn w:val="a"/>
    <w:uiPriority w:val="34"/>
    <w:qFormat/>
    <w:rsid w:val="00D42D5B"/>
    <w:pPr>
      <w:ind w:firstLineChars="200" w:firstLine="420"/>
    </w:pPr>
  </w:style>
  <w:style w:type="paragraph" w:styleId="ac">
    <w:name w:val="List Paragraph"/>
    <w:basedOn w:val="a"/>
    <w:uiPriority w:val="34"/>
    <w:qFormat/>
    <w:rsid w:val="00D42D5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E04C3-488C-4A66-A22F-95DA40815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211</Words>
  <Characters>1204</Characters>
  <Application>Microsoft Office Word</Application>
  <DocSecurity>0</DocSecurity>
  <Lines>10</Lines>
  <Paragraphs>2</Paragraphs>
  <ScaleCrop>false</ScaleCrop>
  <Company>Microsoft</Company>
  <LinksUpToDate>false</LinksUpToDate>
  <CharactersWithSpaces>1413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2022-04-08T02:18:00Z</cp:lastPrinted>
  <dcterms:created xsi:type="dcterms:W3CDTF">2023-04-26T02:51:00Z</dcterms:created>
  <dcterms:modified xsi:type="dcterms:W3CDTF">2023-04-26T02:53:00Z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C60ED53BA06846DAA2F0C971A0999FC8_13</vt:lpwstr>
  </property>
</Properties>
</file>